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364B6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4B6" w:rsidRDefault="004364B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6" w:rsidRDefault="004364B6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364B6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4B6" w:rsidRDefault="004364B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4B6" w:rsidRDefault="004364B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4B6" w:rsidRDefault="004364B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4364B6" w:rsidRPr="003538AE" w:rsidTr="00CA0C68">
        <w:tc>
          <w:tcPr>
            <w:tcW w:w="1242" w:type="dxa"/>
            <w:shd w:val="clear" w:color="auto" w:fill="CCC0D9"/>
          </w:tcPr>
          <w:p w:rsidR="004364B6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</w:p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3538AE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4364B6">
              <w:rPr>
                <w:rFonts w:eastAsia="Times New Roman"/>
                <w:lang w:eastAsia="hr-HR"/>
              </w:rPr>
              <w:t>Unit</w:t>
            </w:r>
            <w:proofErr w:type="spellEnd"/>
            <w:r w:rsidRPr="004364B6">
              <w:rPr>
                <w:rFonts w:eastAsia="Times New Roman"/>
                <w:lang w:eastAsia="hr-HR"/>
              </w:rPr>
              <w:t xml:space="preserve"> 6 </w:t>
            </w:r>
            <w:proofErr w:type="spellStart"/>
            <w:r w:rsidRPr="004364B6">
              <w:rPr>
                <w:rFonts w:eastAsia="Times New Roman"/>
                <w:lang w:eastAsia="hr-HR"/>
              </w:rPr>
              <w:t>Lesson</w:t>
            </w:r>
            <w:proofErr w:type="spellEnd"/>
            <w:r w:rsidRPr="004364B6">
              <w:rPr>
                <w:rFonts w:eastAsia="Times New Roman"/>
                <w:lang w:eastAsia="hr-HR"/>
              </w:rPr>
              <w:t xml:space="preserve"> 4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eastAsia="hr-HR"/>
              </w:rPr>
              <w:t>Exploring</w:t>
            </w:r>
            <w:proofErr w:type="spellEnd"/>
            <w:r w:rsidRPr="003538AE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 w:rsidRPr="003538AE">
              <w:rPr>
                <w:rFonts w:eastAsia="Times New Roman"/>
                <w:b/>
                <w:lang w:eastAsia="hr-HR"/>
              </w:rPr>
              <w:t xml:space="preserve"> world</w:t>
            </w:r>
          </w:p>
        </w:tc>
      </w:tr>
      <w:tr w:rsidR="004364B6" w:rsidRPr="003538AE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3538AE">
              <w:rPr>
                <w:rFonts w:eastAsia="Times New Roman"/>
                <w:i/>
                <w:lang w:val="en-US" w:eastAsia="hr-HR"/>
              </w:rPr>
              <w:t>Lake, sea, expedition, dive</w:t>
            </w:r>
          </w:p>
        </w:tc>
      </w:tr>
      <w:tr w:rsidR="004364B6" w:rsidRPr="003538AE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4364B6" w:rsidRPr="003538AE" w:rsidRDefault="004364B6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3538AE">
              <w:rPr>
                <w:rFonts w:eastAsia="Times New Roman"/>
                <w:i/>
                <w:lang w:eastAsia="hr-HR"/>
              </w:rPr>
              <w:t>Komparacija pridjeva – komparativi</w:t>
            </w:r>
          </w:p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3538AE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3538AE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</w:tc>
      </w:tr>
      <w:tr w:rsidR="004364B6" w:rsidRPr="003538AE" w:rsidTr="00CA0C68">
        <w:tc>
          <w:tcPr>
            <w:tcW w:w="1783" w:type="dxa"/>
            <w:gridSpan w:val="2"/>
            <w:shd w:val="clear" w:color="auto" w:fill="CCC0D9"/>
          </w:tcPr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čijih u poznatim situacijama.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solidarnost i prihvaćanje različitosti i posebnosti u različitim kontekstima međukulturnih iskustava.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 osnovn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kognitivn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strategij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učenja jezika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koristi se njima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 osnovn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metakognitivn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spellEnd"/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strategij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učenja jezika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koristi se njima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 osnovn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društveno-afektivn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strategij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učenja jezika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koristi se njima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 osnovn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tehnik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kreativnoga izražavanja pri stvaranju različitih kratkih i jednostavnih tekstova poznatih sadržaja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koristi se njima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jališta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 i vrijednosti i uspoređuje ih s drugima u različitim komunikacijskim situacijama.</w:t>
            </w:r>
          </w:p>
          <w:p w:rsidR="004364B6" w:rsidRPr="000E0E8A" w:rsidRDefault="004364B6" w:rsidP="00CA0C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0E0E8A">
              <w:rPr>
                <w:rFonts w:ascii="Times New Roman" w:hAnsi="Times New Roman"/>
              </w:rPr>
              <w:lastRenderedPageBreak/>
              <w:t>Tumači osnovne informacije iz različitih izvora te izvodi kratke prezentacije jednostavnih sadržaja i upotrebljava ih.</w:t>
            </w:r>
          </w:p>
        </w:tc>
      </w:tr>
      <w:tr w:rsidR="004364B6" w:rsidRPr="003538AE" w:rsidTr="00CA0C68">
        <w:tc>
          <w:tcPr>
            <w:tcW w:w="1783" w:type="dxa"/>
            <w:gridSpan w:val="2"/>
            <w:shd w:val="clear" w:color="auto" w:fill="CCC0D9"/>
          </w:tcPr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lastRenderedPageBreak/>
              <w:t>Razrada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4364B6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pokazuje razumijevanje slušanog teksta o različitim mjestima na svijetu. </w:t>
            </w:r>
          </w:p>
          <w:p w:rsidR="004364B6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opisuje što ljudi na fotografijama rade. </w:t>
            </w:r>
          </w:p>
          <w:p w:rsidR="004364B6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govorom kratkim i jednostavnim rečenicama uspoređuje aktivnosti, bića, stvari i pojave u svijetu. 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piše kratke i jednostavne rečenice kojima uspoređuje aktivnosti, bića, stvari i pojave u svijetu.</w:t>
            </w:r>
          </w:p>
        </w:tc>
      </w:tr>
      <w:tr w:rsidR="004364B6" w:rsidRPr="00B77280" w:rsidTr="00CA0C68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4364B6" w:rsidRPr="00CD2F76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CD2F76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CD2F76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CD2F76">
              <w:rPr>
                <w:rFonts w:eastAsia="Times New Roman"/>
                <w:b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osr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A.2.1. Razvija sliku o sebi.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osr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A.2.2. Upravlja emocijama i ponašanjem.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osr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A.2.3. Razvija osobne potencijale. 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osr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B.2.1. Opisuje i </w:t>
            </w:r>
            <w:r>
              <w:rPr>
                <w:rFonts w:eastAsia="Times New Roman"/>
                <w:lang w:eastAsia="hr-HR"/>
              </w:rPr>
              <w:t>prihvaća</w:t>
            </w:r>
            <w:r w:rsidRPr="00B77280">
              <w:rPr>
                <w:rFonts w:eastAsia="Times New Roman"/>
                <w:lang w:eastAsia="hr-HR"/>
              </w:rPr>
              <w:t xml:space="preserve"> potrebe i osjećaje drugih.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osr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B.2.2. Razvija komunikacijske kompetencije.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osr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B.2.4. Suradnički uči i radi u timu.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osr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C.2.3. Pridonosi razredu i školi.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osr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C.2.4. Razvija kulturni i nacionalni identitet zajedništvom  i pripadnošću skupini.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uku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A.2.1.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77280">
              <w:rPr>
                <w:rFonts w:eastAsia="Times New Roman"/>
                <w:lang w:eastAsia="hr-HR"/>
              </w:rPr>
              <w:t>1. Upravljanje informacijama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77280">
              <w:rPr>
                <w:rFonts w:eastAsia="Times New Roman"/>
                <w:lang w:eastAsia="hr-HR"/>
              </w:rPr>
              <w:t>Uz</w:t>
            </w:r>
            <w:r>
              <w:rPr>
                <w:rFonts w:eastAsia="Times New Roman"/>
                <w:lang w:eastAsia="hr-HR"/>
              </w:rPr>
              <w:t xml:space="preserve"> učiteljevu</w:t>
            </w:r>
            <w:r w:rsidRPr="00B77280">
              <w:rPr>
                <w:rFonts w:eastAsia="Times New Roman"/>
                <w:lang w:eastAsia="hr-HR"/>
              </w:rPr>
              <w:t xml:space="preserve"> podršku  ili samostalno traži nove informacije iz različitih izvora i uspješno ih primjenjuje pri rješavanju problema.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uku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A.2.2.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77280">
              <w:rPr>
                <w:rFonts w:eastAsia="Times New Roman"/>
                <w:lang w:eastAsia="hr-HR"/>
              </w:rPr>
              <w:t>2. Primjena strategija učenja i rješavanje problema</w:t>
            </w:r>
          </w:p>
          <w:p w:rsidR="004364B6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77280">
              <w:rPr>
                <w:rFonts w:eastAsia="Times New Roman"/>
                <w:lang w:eastAsia="hr-HR"/>
              </w:rPr>
              <w:t>Učenik primjenjuje strategije učenja i rješava probleme u svim područjima učenja uz</w:t>
            </w:r>
            <w:r>
              <w:rPr>
                <w:rFonts w:eastAsia="Times New Roman"/>
                <w:lang w:eastAsia="hr-HR"/>
              </w:rPr>
              <w:t xml:space="preserve"> učiteljevo</w:t>
            </w:r>
            <w:r w:rsidRPr="00B77280">
              <w:rPr>
                <w:rFonts w:eastAsia="Times New Roman"/>
                <w:lang w:eastAsia="hr-HR"/>
              </w:rPr>
              <w:t xml:space="preserve"> praćenje i podršku</w:t>
            </w:r>
            <w:r>
              <w:rPr>
                <w:rFonts w:eastAsia="Times New Roman"/>
                <w:lang w:eastAsia="hr-HR"/>
              </w:rPr>
              <w:t>.</w:t>
            </w:r>
          </w:p>
          <w:p w:rsidR="004364B6" w:rsidRPr="007B006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7B006E">
              <w:rPr>
                <w:rFonts w:eastAsia="Times New Roman"/>
                <w:lang w:eastAsia="hr-HR"/>
              </w:rPr>
              <w:t>uku</w:t>
            </w:r>
            <w:proofErr w:type="spellEnd"/>
            <w:r w:rsidRPr="007B006E">
              <w:rPr>
                <w:rFonts w:eastAsia="Times New Roman"/>
                <w:lang w:eastAsia="hr-HR"/>
              </w:rPr>
              <w:t xml:space="preserve"> D.2.2.</w:t>
            </w:r>
          </w:p>
          <w:p w:rsidR="004364B6" w:rsidRPr="007B006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B006E">
              <w:rPr>
                <w:rFonts w:eastAsia="Times New Roman"/>
                <w:lang w:eastAsia="hr-HR"/>
              </w:rPr>
              <w:t>2. Suradnja s drugima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B006E">
              <w:rPr>
                <w:rFonts w:eastAsia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ikt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A.2.1.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77280">
              <w:rPr>
                <w:rFonts w:eastAsia="Times New Roman"/>
                <w:lang w:eastAsia="hr-HR"/>
              </w:rPr>
              <w:t>Učenik prema savjetu odabire odgovarajuću digitalnu tehnologiju za obavljanje zadatka.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ikt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C.2.1.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77280">
              <w:rPr>
                <w:rFonts w:eastAsia="Times New Roman"/>
                <w:lang w:eastAsia="hr-HR"/>
              </w:rPr>
              <w:t>Učenik uz povremenu učiteljevu pomoć ili samostalno provodi jednostavno istraživanje radi rješenja problema u digitalnome okružju.</w:t>
            </w:r>
          </w:p>
          <w:p w:rsidR="004364B6" w:rsidRPr="00B77280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B77280">
              <w:rPr>
                <w:rFonts w:eastAsia="Times New Roman"/>
                <w:lang w:eastAsia="hr-HR"/>
              </w:rPr>
              <w:t>ikt</w:t>
            </w:r>
            <w:proofErr w:type="spellEnd"/>
            <w:r w:rsidRPr="00B77280">
              <w:rPr>
                <w:rFonts w:eastAsia="Times New Roman"/>
                <w:lang w:eastAsia="hr-HR"/>
              </w:rPr>
              <w:t xml:space="preserve"> C.2.3.</w:t>
            </w:r>
          </w:p>
          <w:p w:rsidR="004364B6" w:rsidRPr="00B77280" w:rsidRDefault="004364B6" w:rsidP="00CA0C68">
            <w:pPr>
              <w:spacing w:after="0" w:line="240" w:lineRule="auto"/>
            </w:pPr>
            <w:r w:rsidRPr="00B77280">
              <w:rPr>
                <w:rFonts w:eastAsia="Times New Roman"/>
                <w:lang w:eastAsia="hr-HR"/>
              </w:rPr>
              <w:t>Učenik uz učiteljevu pomoć ili samostalno uspoređuje i odabire potrebne informacije među pronađenima.</w:t>
            </w:r>
          </w:p>
        </w:tc>
      </w:tr>
      <w:tr w:rsidR="004364B6" w:rsidRPr="003538AE" w:rsidTr="00CA0C68">
        <w:tc>
          <w:tcPr>
            <w:tcW w:w="1783" w:type="dxa"/>
            <w:gridSpan w:val="2"/>
            <w:shd w:val="clear" w:color="auto" w:fill="CCC0D9"/>
          </w:tcPr>
          <w:p w:rsidR="004364B6" w:rsidRPr="003538AE" w:rsidRDefault="004364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4364B6" w:rsidRPr="003538AE" w:rsidRDefault="004364B6" w:rsidP="00CA0C68">
            <w:pPr>
              <w:spacing w:after="0" w:line="240" w:lineRule="auto"/>
              <w:textAlignment w:val="baseline"/>
            </w:pPr>
            <w:r w:rsidRPr="003538AE">
              <w:t>Interaktivna igra</w:t>
            </w:r>
            <w:r>
              <w:t xml:space="preserve"> –</w:t>
            </w:r>
            <w:r w:rsidRPr="003538AE">
              <w:t xml:space="preserve"> </w:t>
            </w:r>
            <w:proofErr w:type="spellStart"/>
            <w:r w:rsidRPr="003538AE">
              <w:rPr>
                <w:i/>
              </w:rPr>
              <w:t>Exploring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the</w:t>
            </w:r>
            <w:proofErr w:type="spellEnd"/>
            <w:r w:rsidRPr="003538AE">
              <w:rPr>
                <w:i/>
              </w:rPr>
              <w:t xml:space="preserve"> world</w:t>
            </w:r>
          </w:p>
          <w:p w:rsidR="004364B6" w:rsidRPr="003538AE" w:rsidRDefault="004364B6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3538AE">
              <w:rPr>
                <w:rFonts w:eastAsia="Times New Roman"/>
                <w:bCs/>
                <w:lang w:eastAsia="hr-HR"/>
              </w:rPr>
              <w:t xml:space="preserve">Zvučni zapisi –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Clive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Daisy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 xml:space="preserve"> i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Amy</w:t>
            </w:r>
            <w:proofErr w:type="spellEnd"/>
          </w:p>
          <w:p w:rsidR="004364B6" w:rsidRPr="003538AE" w:rsidRDefault="004364B6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3538AE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Mysterious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creatures</w:t>
            </w:r>
            <w:proofErr w:type="spellEnd"/>
          </w:p>
          <w:p w:rsidR="004364B6" w:rsidRPr="003538AE" w:rsidRDefault="004364B6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Self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>-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check</w:t>
            </w:r>
            <w:proofErr w:type="spellEnd"/>
          </w:p>
        </w:tc>
      </w:tr>
    </w:tbl>
    <w:p w:rsidR="004364B6" w:rsidRPr="003538AE" w:rsidRDefault="004364B6" w:rsidP="004364B6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4364B6" w:rsidRPr="003538AE" w:rsidRDefault="004364B6" w:rsidP="004364B6">
      <w:pPr>
        <w:jc w:val="center"/>
        <w:rPr>
          <w:b/>
          <w:sz w:val="28"/>
          <w:szCs w:val="28"/>
        </w:rPr>
      </w:pPr>
      <w:r w:rsidRPr="003538AE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364B6" w:rsidRPr="003538AE" w:rsidTr="00CA0C68">
        <w:tc>
          <w:tcPr>
            <w:tcW w:w="1809" w:type="dxa"/>
            <w:tcBorders>
              <w:top w:val="nil"/>
              <w:left w:val="nil"/>
            </w:tcBorders>
          </w:tcPr>
          <w:p w:rsidR="004364B6" w:rsidRPr="003538AE" w:rsidRDefault="004364B6" w:rsidP="00CA0C68">
            <w:pPr>
              <w:jc w:val="right"/>
              <w:rPr>
                <w:b/>
                <w:sz w:val="28"/>
                <w:szCs w:val="28"/>
              </w:rPr>
            </w:pPr>
            <w:r w:rsidRPr="003538A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364B6" w:rsidRPr="003538AE" w:rsidRDefault="004364B6" w:rsidP="00CA0C68">
            <w:pPr>
              <w:spacing w:after="0" w:line="240" w:lineRule="auto"/>
            </w:pPr>
            <w:r w:rsidRPr="003538AE">
              <w:t>Učenici u malim grupama jedan drugom</w:t>
            </w:r>
            <w:r>
              <w:t>u</w:t>
            </w:r>
            <w:r w:rsidRPr="003538AE">
              <w:t xml:space="preserve"> p</w:t>
            </w:r>
            <w:r>
              <w:t>okazuju</w:t>
            </w:r>
            <w:r w:rsidRPr="003538AE">
              <w:t xml:space="preserve"> svoj</w:t>
            </w:r>
            <w:r>
              <w:t>u</w:t>
            </w:r>
            <w:r w:rsidRPr="003538AE">
              <w:t xml:space="preserve"> domać</w:t>
            </w:r>
            <w:r>
              <w:t>u zadaću.</w:t>
            </w:r>
            <w:r w:rsidRPr="003538AE">
              <w:t xml:space="preserve"> Na kraju trebaju odlučiti koje mjesto bi najradije zajedno posjetili i zašto, i o tome izvijestiti učitelja i razred.</w:t>
            </w:r>
          </w:p>
          <w:p w:rsidR="004364B6" w:rsidRPr="003538AE" w:rsidRDefault="004364B6" w:rsidP="00CA0C68">
            <w:pPr>
              <w:spacing w:after="0" w:line="240" w:lineRule="auto"/>
            </w:pPr>
            <w:r w:rsidRPr="003538AE">
              <w:t xml:space="preserve">Učenici riješe </w:t>
            </w:r>
            <w:proofErr w:type="spellStart"/>
            <w:r w:rsidRPr="00811434">
              <w:rPr>
                <w:i/>
              </w:rPr>
              <w:t>Self</w:t>
            </w:r>
            <w:proofErr w:type="spellEnd"/>
            <w:r w:rsidRPr="00811434">
              <w:rPr>
                <w:i/>
              </w:rPr>
              <w:t>-</w:t>
            </w:r>
            <w:proofErr w:type="spellStart"/>
            <w:r w:rsidRPr="00811434">
              <w:rPr>
                <w:i/>
              </w:rPr>
              <w:t>check</w:t>
            </w:r>
            <w:proofErr w:type="spellEnd"/>
            <w:r w:rsidRPr="003538AE">
              <w:t xml:space="preserve"> zadatak s prethodnog sata.</w:t>
            </w:r>
          </w:p>
        </w:tc>
      </w:tr>
      <w:tr w:rsidR="004364B6" w:rsidRPr="003538AE" w:rsidTr="00CA0C68">
        <w:tc>
          <w:tcPr>
            <w:tcW w:w="1809" w:type="dxa"/>
            <w:tcBorders>
              <w:left w:val="nil"/>
            </w:tcBorders>
          </w:tcPr>
          <w:p w:rsidR="004364B6" w:rsidRPr="003538AE" w:rsidRDefault="004364B6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4364B6" w:rsidRPr="003538AE" w:rsidRDefault="004364B6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4364B6" w:rsidRPr="003538AE" w:rsidRDefault="004364B6" w:rsidP="00CA0C68">
            <w:pPr>
              <w:jc w:val="right"/>
              <w:rPr>
                <w:b/>
                <w:sz w:val="28"/>
                <w:szCs w:val="28"/>
              </w:rPr>
            </w:pPr>
            <w:r w:rsidRPr="003538A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4364B6" w:rsidRPr="003538AE" w:rsidRDefault="004364B6" w:rsidP="004364B6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a) </w:t>
            </w:r>
            <w:r w:rsidRPr="003538AE">
              <w:t xml:space="preserve">Učitelj usmjeri učenike na 95. stranicu u udžbeniku i pita učenike: </w:t>
            </w:r>
            <w:proofErr w:type="spellStart"/>
            <w:r w:rsidRPr="003538AE">
              <w:rPr>
                <w:i/>
              </w:rPr>
              <w:t>What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living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things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can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you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see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in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the</w:t>
            </w:r>
            <w:proofErr w:type="spellEnd"/>
            <w:r w:rsidRPr="003538AE">
              <w:rPr>
                <w:i/>
              </w:rPr>
              <w:t xml:space="preserve"> picture? </w:t>
            </w:r>
            <w:proofErr w:type="spellStart"/>
            <w:r w:rsidRPr="003538AE">
              <w:rPr>
                <w:i/>
              </w:rPr>
              <w:t>What</w:t>
            </w:r>
            <w:proofErr w:type="spellEnd"/>
            <w:r w:rsidRPr="003538AE">
              <w:rPr>
                <w:i/>
              </w:rPr>
              <w:t xml:space="preserve"> are </w:t>
            </w:r>
            <w:proofErr w:type="spellStart"/>
            <w:r w:rsidRPr="003538AE">
              <w:rPr>
                <w:i/>
              </w:rPr>
              <w:t>they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doing</w:t>
            </w:r>
            <w:proofErr w:type="spellEnd"/>
            <w:r w:rsidRPr="003538AE">
              <w:rPr>
                <w:i/>
              </w:rPr>
              <w:t xml:space="preserve">? </w:t>
            </w:r>
            <w:proofErr w:type="spellStart"/>
            <w:r w:rsidRPr="003538AE">
              <w:rPr>
                <w:i/>
              </w:rPr>
              <w:t>Where</w:t>
            </w:r>
            <w:proofErr w:type="spellEnd"/>
            <w:r w:rsidRPr="003538AE">
              <w:rPr>
                <w:i/>
              </w:rPr>
              <w:t xml:space="preserve"> are </w:t>
            </w:r>
            <w:proofErr w:type="spellStart"/>
            <w:r w:rsidRPr="003538AE">
              <w:rPr>
                <w:i/>
              </w:rPr>
              <w:t>they</w:t>
            </w:r>
            <w:proofErr w:type="spellEnd"/>
            <w:r w:rsidRPr="003538AE">
              <w:rPr>
                <w:i/>
              </w:rPr>
              <w:t xml:space="preserve">? </w:t>
            </w:r>
            <w:proofErr w:type="spellStart"/>
            <w:r w:rsidRPr="003538AE">
              <w:rPr>
                <w:i/>
              </w:rPr>
              <w:t>How</w:t>
            </w:r>
            <w:proofErr w:type="spellEnd"/>
            <w:r w:rsidRPr="003538AE">
              <w:rPr>
                <w:i/>
              </w:rPr>
              <w:t xml:space="preserve"> are </w:t>
            </w:r>
            <w:proofErr w:type="spellStart"/>
            <w:r w:rsidRPr="003538AE">
              <w:rPr>
                <w:i/>
              </w:rPr>
              <w:t>they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feeling</w:t>
            </w:r>
            <w:proofErr w:type="spellEnd"/>
            <w:r w:rsidRPr="003538AE">
              <w:rPr>
                <w:i/>
              </w:rPr>
              <w:t>?</w:t>
            </w:r>
          </w:p>
          <w:p w:rsidR="004364B6" w:rsidRPr="003538AE" w:rsidRDefault="004364B6" w:rsidP="004364B6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3538AE">
              <w:t xml:space="preserve"> </w:t>
            </w:r>
            <w:r>
              <w:t xml:space="preserve">b) </w:t>
            </w:r>
            <w:r w:rsidRPr="003538AE">
              <w:t xml:space="preserve">Učitelj usmjeri učenike na dijaloge ispod fotografija. Učitelj pita učenike: </w:t>
            </w:r>
            <w:r w:rsidRPr="003538AE">
              <w:rPr>
                <w:i/>
                <w:lang w:val="en-GB"/>
              </w:rPr>
              <w:t>Who do you think Greg is? Is he in the photos?</w:t>
            </w:r>
            <w:r w:rsidRPr="003538AE">
              <w:rPr>
                <w:lang w:val="en-GB"/>
              </w:rPr>
              <w:t xml:space="preserve"> </w:t>
            </w:r>
            <w:r w:rsidRPr="003538AE">
              <w:rPr>
                <w:i/>
                <w:lang w:val="en-GB"/>
              </w:rPr>
              <w:t xml:space="preserve">Are Clive, Daisy and Amy in </w:t>
            </w:r>
            <w:proofErr w:type="spellStart"/>
            <w:proofErr w:type="gramStart"/>
            <w:r w:rsidRPr="003538AE">
              <w:rPr>
                <w:i/>
                <w:lang w:val="en-GB"/>
              </w:rPr>
              <w:t>te</w:t>
            </w:r>
            <w:proofErr w:type="spellEnd"/>
            <w:proofErr w:type="gramEnd"/>
            <w:r w:rsidRPr="003538AE">
              <w:rPr>
                <w:i/>
                <w:lang w:val="en-GB"/>
              </w:rPr>
              <w:t xml:space="preserve"> photos?</w:t>
            </w:r>
            <w:r w:rsidRPr="003538AE">
              <w:t xml:space="preserve"> Učenici pročitaju dijaloge i provjere svoj odgovore. </w:t>
            </w:r>
          </w:p>
          <w:p w:rsidR="004364B6" w:rsidRPr="003538AE" w:rsidRDefault="004364B6" w:rsidP="004364B6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c) </w:t>
            </w:r>
            <w:r w:rsidRPr="003538AE">
              <w:t>Učitelj usmjeri učenike na dijaloge i pita ih kakvim</w:t>
            </w:r>
            <w:r>
              <w:t xml:space="preserve"> bi se</w:t>
            </w:r>
            <w:r w:rsidRPr="003538AE">
              <w:t xml:space="preserve"> riječima  mogle ispuniti prazne crte u njima. Učenici podijele svoje ideje s njim. </w:t>
            </w:r>
          </w:p>
          <w:p w:rsidR="004364B6" w:rsidRPr="003538AE" w:rsidRDefault="004364B6" w:rsidP="004364B6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d) </w:t>
            </w:r>
            <w:r w:rsidRPr="003538AE">
              <w:t xml:space="preserve">Učitelj pusti prvi tonski zapis. Učenici slušaju i dopune dijalog. Dva dobrovoljca pročitaju dijalog po ulogama i tako podijele svoj odgovor. Isti proces ponove za drugi i treći dijalog. </w:t>
            </w:r>
          </w:p>
          <w:p w:rsidR="004364B6" w:rsidRPr="003538AE" w:rsidRDefault="004364B6" w:rsidP="004364B6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e) </w:t>
            </w:r>
            <w:r w:rsidRPr="003538AE">
              <w:t xml:space="preserve">Učitelj usmjeri učenike na drugi zadatak. Učenici pročitaju dijaloge još jednom i dopune rečenice. Dobrovoljci pročitaju svoje odgovore naglas. </w:t>
            </w:r>
          </w:p>
          <w:p w:rsidR="004364B6" w:rsidRPr="003538AE" w:rsidRDefault="004364B6" w:rsidP="004364B6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f) </w:t>
            </w:r>
            <w:r w:rsidRPr="003538AE">
              <w:t>Učitelj usmjeri učenike na podebljane riječi u dijalozima i pita ih koja</w:t>
            </w:r>
            <w:r>
              <w:t xml:space="preserve"> su</w:t>
            </w:r>
            <w:r w:rsidRPr="003538AE">
              <w:t xml:space="preserve"> vrsta riječi  </w:t>
            </w:r>
            <w:proofErr w:type="spellStart"/>
            <w:r w:rsidRPr="003538AE">
              <w:rPr>
                <w:i/>
              </w:rPr>
              <w:t>dangerous</w:t>
            </w:r>
            <w:proofErr w:type="spellEnd"/>
            <w:r w:rsidRPr="00811434">
              <w:t xml:space="preserve">, </w:t>
            </w:r>
            <w:proofErr w:type="spellStart"/>
            <w:r w:rsidRPr="003538AE">
              <w:rPr>
                <w:i/>
              </w:rPr>
              <w:t>interesting</w:t>
            </w:r>
            <w:proofErr w:type="spellEnd"/>
            <w:r w:rsidRPr="00811434">
              <w:t xml:space="preserve">, </w:t>
            </w:r>
            <w:proofErr w:type="spellStart"/>
            <w:r w:rsidRPr="003538AE">
              <w:rPr>
                <w:i/>
              </w:rPr>
              <w:t>beautiful</w:t>
            </w:r>
            <w:proofErr w:type="spellEnd"/>
            <w:r w:rsidRPr="003538AE">
              <w:rPr>
                <w:i/>
              </w:rPr>
              <w:t xml:space="preserve"> </w:t>
            </w:r>
            <w:r w:rsidRPr="003538AE">
              <w:t xml:space="preserve">i </w:t>
            </w:r>
            <w:proofErr w:type="spellStart"/>
            <w:r w:rsidRPr="003538AE">
              <w:rPr>
                <w:i/>
              </w:rPr>
              <w:t>patient</w:t>
            </w:r>
            <w:proofErr w:type="spellEnd"/>
            <w:r w:rsidRPr="003538AE">
              <w:t>. Učitelj pita učenike po čemu su ti pridjevi dru</w:t>
            </w:r>
            <w:r>
              <w:t>k</w:t>
            </w:r>
            <w:r w:rsidRPr="003538AE">
              <w:t xml:space="preserve">čiji od pridjeva koje su obradili prethodni sat. Učitelj pita učenike što su dodali pridjevima prošli sat ne bi li došli do komparativa, a što se dodaje pridjevima kao što su </w:t>
            </w:r>
            <w:proofErr w:type="spellStart"/>
            <w:r w:rsidRPr="003538AE">
              <w:rPr>
                <w:i/>
              </w:rPr>
              <w:t>dangerous</w:t>
            </w:r>
            <w:proofErr w:type="spellEnd"/>
            <w:r w:rsidRPr="003538AE">
              <w:t xml:space="preserve"> i </w:t>
            </w:r>
            <w:proofErr w:type="spellStart"/>
            <w:r w:rsidRPr="003538AE">
              <w:rPr>
                <w:i/>
              </w:rPr>
              <w:t>interesting</w:t>
            </w:r>
            <w:proofErr w:type="spellEnd"/>
            <w:r w:rsidRPr="003538AE">
              <w:t>.  Primjere zapišu u bilježnicu.</w:t>
            </w:r>
          </w:p>
          <w:p w:rsidR="004364B6" w:rsidRPr="003538AE" w:rsidRDefault="004364B6" w:rsidP="004364B6">
            <w:pPr>
              <w:numPr>
                <w:ilvl w:val="0"/>
                <w:numId w:val="1"/>
              </w:numPr>
              <w:spacing w:after="0"/>
            </w:pPr>
            <w:r>
              <w:t xml:space="preserve">g) </w:t>
            </w:r>
            <w:r w:rsidRPr="003538AE">
              <w:t xml:space="preserve">Učitelj usmjeri učenike na treći zadatak. Razgovara s njima o tome tko je </w:t>
            </w:r>
            <w:proofErr w:type="spellStart"/>
            <w:r w:rsidRPr="003538AE">
              <w:t>Yeti</w:t>
            </w:r>
            <w:proofErr w:type="spellEnd"/>
            <w:r w:rsidRPr="003538AE">
              <w:t xml:space="preserve">, a tko </w:t>
            </w:r>
            <w:proofErr w:type="spellStart"/>
            <w:r w:rsidRPr="003538AE">
              <w:t>Nessie</w:t>
            </w:r>
            <w:proofErr w:type="spellEnd"/>
            <w:r w:rsidRPr="003538AE">
              <w:t xml:space="preserve"> i zašto bi jedan bio opasniji od drugog. Učenici u paru ili malim grupama uspoređuju ponuđene pojmove i podijele svoje ideje s učiteljem i ostatkom razreda.</w:t>
            </w:r>
          </w:p>
        </w:tc>
      </w:tr>
      <w:tr w:rsidR="004364B6" w:rsidRPr="003538AE" w:rsidTr="00CA0C68">
        <w:tc>
          <w:tcPr>
            <w:tcW w:w="1809" w:type="dxa"/>
            <w:tcBorders>
              <w:left w:val="nil"/>
              <w:bottom w:val="nil"/>
            </w:tcBorders>
          </w:tcPr>
          <w:p w:rsidR="004364B6" w:rsidRPr="003538AE" w:rsidRDefault="004364B6" w:rsidP="00CA0C68">
            <w:pPr>
              <w:jc w:val="right"/>
              <w:rPr>
                <w:b/>
                <w:sz w:val="28"/>
                <w:szCs w:val="28"/>
              </w:rPr>
            </w:pPr>
            <w:r w:rsidRPr="003538AE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4364B6" w:rsidRPr="003538AE" w:rsidRDefault="004364B6" w:rsidP="00CA0C68">
            <w:pPr>
              <w:spacing w:after="0"/>
            </w:pPr>
            <w:r w:rsidRPr="003538AE">
              <w:t>Učenici osmisle nove četiri rečenice na temelju pridjeva iz trećeg zadatka. Dobrovoljci ih podijele s ostatkom razreda.</w:t>
            </w:r>
          </w:p>
        </w:tc>
      </w:tr>
    </w:tbl>
    <w:p w:rsidR="004364B6" w:rsidRPr="003538AE" w:rsidRDefault="004364B6" w:rsidP="004364B6">
      <w:pPr>
        <w:rPr>
          <w:b/>
        </w:rPr>
      </w:pPr>
    </w:p>
    <w:p w:rsidR="004364B6" w:rsidRPr="003538AE" w:rsidRDefault="004364B6" w:rsidP="004364B6">
      <w:pPr>
        <w:rPr>
          <w:b/>
          <w:sz w:val="24"/>
          <w:szCs w:val="24"/>
        </w:rPr>
      </w:pPr>
      <w:r w:rsidRPr="003538A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3538A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3538AE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3538AE">
        <w:rPr>
          <w:i/>
          <w:sz w:val="24"/>
          <w:szCs w:val="24"/>
        </w:rPr>
        <w:t xml:space="preserve"> na 54. stranici u radnoj bilježnici.</w:t>
      </w:r>
      <w:r w:rsidRPr="003538AE">
        <w:rPr>
          <w:b/>
          <w:sz w:val="24"/>
          <w:szCs w:val="24"/>
        </w:rPr>
        <w:t xml:space="preserve"> </w:t>
      </w:r>
    </w:p>
    <w:p w:rsidR="004364B6" w:rsidRDefault="004364B6"/>
    <w:sectPr w:rsidR="004364B6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26F"/>
    <w:multiLevelType w:val="hybridMultilevel"/>
    <w:tmpl w:val="0BF06CBA"/>
    <w:lvl w:ilvl="0" w:tplc="93B0493E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364B6"/>
    <w:rsid w:val="001F5598"/>
    <w:rsid w:val="004364B6"/>
    <w:rsid w:val="0056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64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915</Words>
  <Characters>5219</Characters>
  <Application>Microsoft Office Word</Application>
  <DocSecurity>0</DocSecurity>
  <Lines>43</Lines>
  <Paragraphs>12</Paragraphs>
  <ScaleCrop>false</ScaleCrop>
  <Company>HP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2021-12-10T11:34:00Z</dcterms:created>
  <dcterms:modified xsi:type="dcterms:W3CDTF">2021-12-10T11:36:00Z</dcterms:modified>
</cp:coreProperties>
</file>